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Bolanowski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3556 LAKE SHORE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2028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BUFFALO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14219-0228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GIBRALTAR INDUSTRIES, INC.</w:t>
              </w:r>
            </w:hyperlink>
            <w:r>
              <w:rPr/>
              <w:t xml:space="preserve"> [ </w:t>
            </w:r>
            <w:r>
              <w:rPr>
                <w:rFonts w:ascii="Times;serif" w:hAnsi="Times;serif"/>
                <w:color w:val="0000FF"/>
                <w:sz w:val="24"/>
                <w:shd w:fill="FFFFFF" w:val="clear"/>
              </w:rPr>
              <w:t>ROCK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VP,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17,389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 (2018 MSPP Match)</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245.21</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7,525.09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matching restricted stock units allocated to the Reporting Person with respect to the Reporting Person's deferral of a portion of their annual base salary and annual cash incentive compensation pursuant to the Company's 2018 Management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matching restricted stock units allocated to the Reporting Person with respect to the Reporting Person's deferral of a portion of their annual base salary pursuant to the Company's 2018 Management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J. Watorek, Attorney-in-Fact for Katherine E. Bolanowski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4788" TargetMode="External"/><Relationship Id="rId5" Type="http://schemas.openxmlformats.org/officeDocument/2006/relationships/hyperlink" Target="http://www.sec.gov/cgi-bin/browse-edgar?action=getcompany&amp;CIK=0000912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801</Words>
  <Characters>4382</Characters>
  <CharactersWithSpaces>5106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