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Manish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(MSPP Post-2012)</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8,187.07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allocated to the Reporting Person after 2012 with respect to the Reporting Person's deferral of a portion of his/her annual director retainer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payable solely in cash in one lump sum payment or in five (5) or ten (10) consecutive, substantially equal annual installments, whichever distribution form is elected by the Reporting Person, beginning six (6) months following termination of service as a director of the Company. Each restricted stock unit is converted to cash in an amount equal to the fair market value (200 day rolling average) of one share of the Company's common stock on the date of termination of the Reporting Person's service as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Manish H.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123"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3779</Characters>
  <CharactersWithSpaces>4406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