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7048500" cy="5047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04761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Bosway William T</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3556 LAKE SHORE ROAD</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P.O. BOX 2028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GIBRALTAR INDUSTRIES,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ROCK</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06/30/2026</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jc w:val="center"/>
        <w:ind w:right="181"/>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492" w:lineRule="exact"/>
        <w:rPr>
          <w:sz w:val="24"/>
          <w:szCs w:val="24"/>
          <w:color w:val="auto"/>
        </w:rPr>
      </w:pPr>
    </w:p>
    <w:p>
      <w:pPr>
        <w:sectPr>
          <w:pgSz w:w="11900" w:h="16838" w:orient="portrait"/>
          <w:cols w:equalWidth="0" w:num="3">
            <w:col w:w="3180" w:space="720"/>
            <w:col w:w="3560" w:space="261"/>
            <w:col w:w="335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3540" w:type="dxa"/>
            <w:vAlign w:val="bottom"/>
            <w:gridSpan w:val="7"/>
            <w:vMerge w:val="restart"/>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120" w:type="dxa"/>
            <w:vAlign w:val="bottom"/>
          </w:tcPr>
          <w:p>
            <w:pPr>
              <w:spacing w:after="0"/>
              <w:rPr>
                <w:sz w:val="2"/>
                <w:szCs w:val="2"/>
                <w:color w:val="auto"/>
              </w:rPr>
            </w:pPr>
          </w:p>
        </w:tc>
        <w:tc>
          <w:tcPr>
            <w:tcW w:w="368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36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320"/>
              <w:spacing w:after="0" w:line="138"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BUFFALO</w:t>
            </w: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NY</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14219-0228</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9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4"/>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680" w:type="dxa"/>
            <w:vAlign w:val="bottom"/>
            <w:gridSpan w:val="6"/>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36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250,320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2"/>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6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9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(D) (Instr. 3,</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ind w:right="5"/>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547.77</w:t>
            </w:r>
            <w:r>
              <w:rPr>
                <w:rFonts w:ascii="Times New Roman" w:cs="Times New Roman" w:eastAsia="Times New Roman" w:hAnsi="Times New Roman"/>
                <w:sz w:val="20"/>
                <w:szCs w:val="20"/>
                <w:color w:val="008000"/>
                <w:vertAlign w:val="superscript"/>
              </w:rPr>
              <w:t>(3)</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120" w:type="dxa"/>
            <w:vAlign w:val="bottom"/>
          </w:tcPr>
          <w:p>
            <w:pPr>
              <w:spacing w:after="0"/>
              <w:rPr>
                <w:sz w:val="11"/>
                <w:szCs w:val="11"/>
                <w:color w:val="auto"/>
              </w:rPr>
            </w:pPr>
          </w:p>
        </w:tc>
        <w:tc>
          <w:tcPr>
            <w:tcW w:w="66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color w:val="0000FF"/>
              </w:rPr>
              <w:t>547.77</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(2018</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6"/>
                <w:szCs w:val="6"/>
                <w:color w:val="auto"/>
              </w:rPr>
            </w:pPr>
          </w:p>
        </w:tc>
        <w:tc>
          <w:tcPr>
            <w:tcW w:w="106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0000FF"/>
              </w:rPr>
              <w:t>06/30/2026</w:t>
            </w:r>
          </w:p>
        </w:tc>
        <w:tc>
          <w:tcPr>
            <w:tcW w:w="1040" w:type="dxa"/>
            <w:vAlign w:val="bottom"/>
          </w:tcPr>
          <w:p>
            <w:pPr>
              <w:spacing w:after="0"/>
              <w:rPr>
                <w:sz w:val="6"/>
                <w:szCs w:val="6"/>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45,041.49</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68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line="121" w:lineRule="exact"/>
              <w:rPr>
                <w:sz w:val="20"/>
                <w:szCs w:val="20"/>
                <w:color w:val="auto"/>
              </w:rPr>
            </w:pPr>
            <w:r>
              <w:rPr>
                <w:rFonts w:ascii="Times New Roman" w:cs="Times New Roman" w:eastAsia="Times New Roman" w:hAnsi="Times New Roman"/>
                <w:sz w:val="13"/>
                <w:szCs w:val="13"/>
                <w:color w:val="0000FF"/>
              </w:rPr>
              <w:t>MSPP</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Match)</w:t>
            </w:r>
            <w:r>
              <w:rPr>
                <w:rFonts w:ascii="Times New Roman" w:cs="Times New Roman" w:eastAsia="Times New Roman" w:hAnsi="Times New Roman"/>
                <w:sz w:val="20"/>
                <w:szCs w:val="20"/>
                <w:color w:val="008000"/>
                <w:vertAlign w:val="superscript"/>
              </w:rPr>
              <w:t>(1)</w:t>
            </w: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69,271.42</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69,271.42</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680" w:type="dxa"/>
            <w:vAlign w:val="bottom"/>
            <w:gridSpan w:val="3"/>
          </w:tcPr>
          <w:p>
            <w:pPr>
              <w:ind w:left="80"/>
              <w:spacing w:after="0" w:line="70" w:lineRule="exact"/>
              <w:rPr>
                <w:sz w:val="20"/>
                <w:szCs w:val="20"/>
                <w:color w:val="auto"/>
              </w:rPr>
            </w:pPr>
            <w:r>
              <w:rPr>
                <w:rFonts w:ascii="Times New Roman" w:cs="Times New Roman" w:eastAsia="Times New Roman" w:hAnsi="Times New Roman"/>
                <w:sz w:val="8"/>
                <w:szCs w:val="8"/>
                <w:color w:val="0000FF"/>
              </w:rPr>
              <w:t>(2018</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ind w:left="140"/>
              <w:spacing w:after="0" w:line="70" w:lineRule="exact"/>
              <w:rPr>
                <w:sz w:val="20"/>
                <w:szCs w:val="20"/>
                <w:color w:val="auto"/>
              </w:rPr>
            </w:pPr>
            <w:r>
              <w:rPr>
                <w:rFonts w:ascii="Times New Roman" w:cs="Times New Roman" w:eastAsia="Times New Roman" w:hAnsi="Times New Roman"/>
                <w:sz w:val="8"/>
                <w:szCs w:val="8"/>
                <w:color w:val="0000FF"/>
              </w:rPr>
              <w:t>Stock</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MSPP)</w:t>
      </w:r>
      <w:r>
        <w:rPr>
          <w:rFonts w:ascii="Times New Roman" w:cs="Times New Roman" w:eastAsia="Times New Roman" w:hAnsi="Times New Roman"/>
          <w:sz w:val="20"/>
          <w:szCs w:val="20"/>
          <w:color w:val="008000"/>
          <w:vertAlign w:val="superscript"/>
        </w:rPr>
        <w:t>(4)</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14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and annual cash incentive compensation pursuant to the Company's 2018 Management Stock Purchase Plan.</w:t>
      </w:r>
    </w:p>
    <w:p>
      <w:pPr>
        <w:spacing w:after="0" w:line="21" w:lineRule="exact"/>
        <w:rPr>
          <w:rFonts w:ascii="Times New Roman" w:cs="Times New Roman" w:eastAsia="Times New Roman" w:hAnsi="Times New Roman"/>
          <w:sz w:val="13"/>
          <w:szCs w:val="13"/>
          <w:color w:val="008000"/>
        </w:rPr>
      </w:pPr>
    </w:p>
    <w:p>
      <w:pPr>
        <w:ind w:left="40" w:right="16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spacing w:after="0" w:line="26" w:lineRule="exact"/>
        <w:rPr>
          <w:rFonts w:ascii="Times New Roman" w:cs="Times New Roman" w:eastAsia="Times New Roman" w:hAnsi="Times New Roman"/>
          <w:sz w:val="13"/>
          <w:szCs w:val="13"/>
          <w:color w:val="008000"/>
        </w:rPr>
      </w:pPr>
    </w:p>
    <w:p>
      <w:pPr>
        <w:ind w:left="40" w:right="44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pursuant to the Company's 2018 Management Stock Purchase Plan.</w:t>
      </w:r>
    </w:p>
    <w:p>
      <w:pPr>
        <w:spacing w:after="0" w:line="21" w:lineRule="exact"/>
        <w:rPr>
          <w:rFonts w:ascii="Times New Roman" w:cs="Times New Roman" w:eastAsia="Times New Roman" w:hAnsi="Times New Roman"/>
          <w:sz w:val="13"/>
          <w:szCs w:val="13"/>
          <w:color w:val="008000"/>
        </w:rPr>
      </w:pPr>
    </w:p>
    <w:p>
      <w:pPr>
        <w:ind w:left="40" w:right="460" w:hanging="2"/>
        <w:spacing w:after="0" w:line="24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allocated to the Reporting Person with respect to the Reporting Person's deferral of a portion of their annual base salary and annual cash incentive compensation pursuant to the Company's 2018 Management Stock Purchase Plan.</w:t>
      </w:r>
    </w:p>
    <w:p>
      <w:pPr>
        <w:spacing w:after="0" w:line="21" w:lineRule="exact"/>
        <w:rPr>
          <w:rFonts w:ascii="Times New Roman" w:cs="Times New Roman" w:eastAsia="Times New Roman" w:hAnsi="Times New Roman"/>
          <w:sz w:val="13"/>
          <w:szCs w:val="13"/>
          <w:color w:val="008000"/>
        </w:rPr>
      </w:pPr>
    </w:p>
    <w:p>
      <w:pPr>
        <w:ind w:left="40" w:right="160" w:hanging="2"/>
        <w:spacing w:after="0" w:line="235"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Jeffrey J. Watorek, Attorney-  </w:t>
      </w:r>
      <w:r>
        <w:rPr>
          <w:rFonts w:ascii="Times New Roman" w:cs="Times New Roman" w:eastAsia="Times New Roman" w:hAnsi="Times New Roman"/>
          <w:sz w:val="31"/>
          <w:szCs w:val="31"/>
          <w:color w:val="0000FF"/>
          <w:vertAlign w:val="subscript"/>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28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 for William T. Bosway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266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6825"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-80010</wp:posOffset>
            </wp:positionV>
            <wp:extent cx="471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75953" TargetMode="External"/><Relationship Id="rId14" Type="http://schemas.openxmlformats.org/officeDocument/2006/relationships/hyperlink" Target="http://www.sec.gov/cgi-bin/browse-edgar?action=getcompany&amp;CIK=0000912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2026-07-01T12:37:16Z</dcterms:created>
  <dcterms:modified xsi:type="dcterms:W3CDTF">2026-07-01T12:37:16Z</dcterms:modified>
</cp:coreProperties>
</file>