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Lovechio Joseph 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3556 LAKE SHORE ROAD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P.O. BOX 2028</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BUFFALO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14219-0228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GIBRALTAR INDUSTRIES, INC.</w:t>
              </w:r>
            </w:hyperlink>
            <w:r>
              <w:rPr/>
              <w:t xml:space="preserve"> [ </w:t>
            </w:r>
            <w:r>
              <w:rPr>
                <w:rFonts w:ascii="Times;serif" w:hAnsi="Times;serif"/>
                <w:color w:val="0000FF"/>
                <w:sz w:val="24"/>
                <w:shd w:fill="FFFFFF" w:val="clear"/>
              </w:rPr>
              <w:t>ROCK</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VP and CFO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09/30/2026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518"/>
        <w:gridCol w:w="904"/>
        <w:gridCol w:w="773"/>
        <w:gridCol w:w="601"/>
        <w:gridCol w:w="354"/>
        <w:gridCol w:w="823"/>
        <w:gridCol w:w="468"/>
        <w:gridCol w:w="631"/>
        <w:gridCol w:w="1187"/>
        <w:gridCol w:w="1015"/>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5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2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5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3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5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12,752</w:t>
            </w:r>
          </w:p>
        </w:tc>
        <w:tc>
          <w:tcPr>
            <w:tcW w:w="101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71"/>
        <w:gridCol w:w="276"/>
        <w:gridCol w:w="906"/>
        <w:gridCol w:w="801"/>
        <w:gridCol w:w="891"/>
        <w:gridCol w:w="801"/>
        <w:gridCol w:w="801"/>
        <w:gridCol w:w="93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04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Restricted Stock Unit (2018 MSPP Match)</w:t>
            </w:r>
            <w:r>
              <w:rPr>
                <w:rFonts w:ascii="Times;serif" w:hAnsi="Times;serif"/>
                <w:color w:val="008000"/>
                <w:position w:val="7"/>
                <w:sz w:val="16"/>
                <w:sz w:val="20"/>
                <w:shd w:fill="FFFFFF" w:val="clear"/>
              </w:rPr>
              <w:t>(1)</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09/30/2026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304.48</w:t>
            </w:r>
            <w:r>
              <w:rPr>
                <w:rFonts w:ascii="Times;serif" w:hAnsi="Times;serif"/>
                <w:color w:val="008000"/>
                <w:position w:val="7"/>
                <w:sz w:val="16"/>
                <w:sz w:val="20"/>
                <w:shd w:fill="FFFFFF" w:val="clear"/>
              </w:rPr>
              <w:t>(3)</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304.48</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2,689.42</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matching restricted stock units allocated to the Reporting Person with respect to the Reporting Person's deferral of a portion of their annual base salary and annual cash incentive compensation pursuant to the Company's 2018 Management Stock Purchase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Restricted stock units are forfeited if Reporting Person's service as an officer of the Company is terminated prior to the fifth (5th) anniversary of the Reporting Person's vesting commencement date. If service as an officer continues beyond the fifth (5th) anniversary of the Reporting Person's vesting commencement date, restricted stock units are payable solely in cash in one lump sum payment or in five (5) or ten (10) consecutive, substantially equal annual installments, whichever distribution form is elected by the Reporting Person, beginning six (6) months following termination of service. Each restricted stock unit is converted to cash in an amount equal to the fair market value of one share of the Company's common stock, as defined in the Company's 2018 Management Stock Purchase Plan, on the date of termination of the Reporting Person's service as an officer of the Company.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matching restricted stock units allocated to the Reporting Person with respect to the Reporting Person's deferral of a portion of their annual base salary pursuant to the Company's 2018 Management Stock Purchase Plan.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Jeffrey J. Watorek, Attorney-in-Fact for Joseph A. Lovechio</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5928" TargetMode="External"/><Relationship Id="rId5" Type="http://schemas.openxmlformats.org/officeDocument/2006/relationships/hyperlink" Target="http://www.sec.gov/cgi-bin/browse-edgar?action=getcompany&amp;CIK=00009125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801</Words>
  <Characters>4354</Characters>
  <CharactersWithSpaces>5078</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