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572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572760"/>
                    </a:xfrm>
                    <a:prstGeom prst="rect">
                      <a:avLst/>
                    </a:prstGeom>
                    <a:noFill/>
                  </pic:spPr>
                </pic:pic>
              </a:graphicData>
            </a:graphic>
          </wp:anchor>
        </w:drawing>
      </w:r>
    </w:p>
    <w:p>
      <w:pPr>
        <w:spacing w:after="0" w:line="1232" w:lineRule="exact"/>
        <w:rPr>
          <w:sz w:val="24"/>
          <w:szCs w:val="24"/>
          <w:color w:val="auto"/>
        </w:rPr>
      </w:pPr>
    </w:p>
    <w:p>
      <w:pPr>
        <w:sectPr>
          <w:pgSz w:w="11900" w:h="16838" w:orient="portrait"/>
          <w:cols w:equalWidth="0" w:num="2">
            <w:col w:w="2320" w:space="260"/>
            <w:col w:w="8500"/>
          </w:cols>
          <w:pgMar w:left="460" w:top="217" w:right="359" w:bottom="70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Nish James B</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1080"/>
        <w:spacing w:after="0" w:line="342" w:lineRule="auto"/>
        <w:rPr>
          <w:sz w:val="20"/>
          <w:szCs w:val="20"/>
          <w:color w:val="auto"/>
        </w:rPr>
      </w:pPr>
      <w:r>
        <w:rPr>
          <w:rFonts w:ascii="Times New Roman" w:cs="Times New Roman" w:eastAsia="Times New Roman" w:hAnsi="Times New Roman"/>
          <w:sz w:val="17"/>
          <w:szCs w:val="17"/>
          <w:color w:val="0000FF"/>
        </w:rPr>
        <w:t>3556 LAKE SHORE ROAD P.O. BOX 2028</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3760" w:type="dxa"/>
            <w:vAlign w:val="bottom"/>
            <w:gridSpan w:val="3"/>
          </w:tcPr>
          <w:p>
            <w:pPr>
              <w:spacing w:after="0" w:line="218"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 xml:space="preserve">GIBRALTAR INDUSTRIES,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ROCK</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80" w:type="dxa"/>
            <w:vAlign w:val="bottom"/>
            <w:tcBorders>
              <w:top w:val="single" w:sz="8" w:color="0000EE"/>
            </w:tcBorders>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05/07/2026</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sectPr>
          <w:pgSz w:w="11900" w:h="16838" w:orient="portrait"/>
          <w:cols w:equalWidth="0" w:num="2">
            <w:col w:w="3120" w:space="720"/>
            <w:col w:w="7240"/>
          </w:cols>
          <w:pgMar w:left="460" w:top="217" w:right="359" w:bottom="700" w:gutter="0" w:footer="0" w:header="0"/>
          <w:type w:val="continuous"/>
        </w:sect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BUFFALO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14219-0228</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4"/>
          <w:szCs w:val="24"/>
          <w:color w:val="auto"/>
        </w:rPr>
      </w:pPr>
    </w:p>
    <w:p>
      <w:pPr>
        <w:spacing w:after="0"/>
        <w:rPr>
          <w:sz w:val="20"/>
          <w:szCs w:val="20"/>
          <w:color w:val="auto"/>
        </w:rPr>
      </w:pPr>
      <w:r>
        <w:rPr>
          <w:rFonts w:ascii="Arial" w:cs="Arial" w:eastAsia="Arial" w:hAnsi="Arial"/>
          <w:sz w:val="13"/>
          <w:szCs w:val="13"/>
          <w:color w:val="auto"/>
        </w:rPr>
        <w:t>Person</w:t>
      </w:r>
    </w:p>
    <w:p>
      <w:pPr>
        <w:spacing w:after="0" w:line="481" w:lineRule="exact"/>
        <w:rPr>
          <w:sz w:val="24"/>
          <w:szCs w:val="24"/>
          <w:color w:val="auto"/>
        </w:rPr>
      </w:pPr>
    </w:p>
    <w:p>
      <w:pPr>
        <w:sectPr>
          <w:pgSz w:w="11900" w:h="16838" w:orient="portrait"/>
          <w:cols w:equalWidth="0" w:num="2">
            <w:col w:w="7540" w:space="720"/>
            <w:col w:w="2820"/>
          </w:cols>
          <w:pgMar w:left="460" w:top="217" w:right="359" w:bottom="7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8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320" w:type="dxa"/>
            <w:vAlign w:val="bottom"/>
          </w:tcPr>
          <w:p>
            <w:pPr>
              <w:spacing w:after="0"/>
              <w:rPr>
                <w:sz w:val="11"/>
                <w:szCs w:val="11"/>
                <w:color w:val="auto"/>
              </w:rPr>
            </w:pPr>
          </w:p>
        </w:tc>
        <w:tc>
          <w:tcPr>
            <w:tcW w:w="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74"/>
              <w:spacing w:after="0"/>
              <w:rPr>
                <w:sz w:val="20"/>
                <w:szCs w:val="20"/>
                <w:color w:val="auto"/>
              </w:rPr>
            </w:pPr>
            <w:r>
              <w:rPr>
                <w:rFonts w:ascii="Times New Roman" w:cs="Times New Roman" w:eastAsia="Times New Roman" w:hAnsi="Times New Roman"/>
                <w:sz w:val="17"/>
                <w:szCs w:val="17"/>
                <w:color w:val="0000FF"/>
                <w:w w:val="98"/>
              </w:rPr>
              <w:t>05/07/2026</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3,059</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37.59</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15,035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13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22"/>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jc w:val="right"/>
              <w:ind w:right="140"/>
              <w:spacing w:after="0" w:line="129" w:lineRule="exact"/>
              <w:rPr>
                <w:sz w:val="20"/>
                <w:szCs w:val="20"/>
                <w:color w:val="auto"/>
              </w:rPr>
            </w:pPr>
            <w:r>
              <w:rPr>
                <w:rFonts w:ascii="Arial" w:cs="Arial" w:eastAsia="Arial" w:hAnsi="Arial"/>
                <w:sz w:val="12"/>
                <w:szCs w:val="12"/>
                <w:b w:val="1"/>
                <w:bCs w:val="1"/>
                <w:color w:val="auto"/>
                <w:w w:val="93"/>
              </w:rPr>
              <w:t>4)</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30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(MSPP</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vMerge w:val="restart"/>
          </w:tcPr>
          <w:p>
            <w:pPr>
              <w:jc w:val="center"/>
              <w:ind w:right="102"/>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2"/>
                <w:szCs w:val="12"/>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80" w:type="dxa"/>
            <w:vAlign w:val="bottom"/>
            <w:gridSpan w:val="2"/>
            <w:vMerge w:val="restart"/>
          </w:tcPr>
          <w:p>
            <w:pPr>
              <w:jc w:val="right"/>
              <w:ind w:right="69"/>
              <w:spacing w:after="0"/>
              <w:rPr>
                <w:sz w:val="20"/>
                <w:szCs w:val="20"/>
                <w:color w:val="auto"/>
              </w:rPr>
            </w:pPr>
            <w:r>
              <w:rPr>
                <w:rFonts w:ascii="Times New Roman" w:cs="Times New Roman" w:eastAsia="Times New Roman" w:hAnsi="Times New Roman"/>
                <w:sz w:val="17"/>
                <w:szCs w:val="17"/>
                <w:color w:val="0000FF"/>
              </w:rPr>
              <w:t>587.89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587.89</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Match</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20" w:type="dxa"/>
            <w:vAlign w:val="bottom"/>
            <w:gridSpan w:val="2"/>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3"/>
                <w:szCs w:val="13"/>
                <w:color w:val="0000FF"/>
              </w:rPr>
              <w:t>Post-2012)</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008000"/>
              </w:rPr>
              <w:t>(2)</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vMerge w:val="restart"/>
          </w:tcPr>
          <w:p>
            <w:pPr>
              <w:jc w:val="center"/>
              <w:ind w:right="102"/>
              <w:spacing w:after="0"/>
              <w:rPr>
                <w:sz w:val="20"/>
                <w:szCs w:val="20"/>
                <w:color w:val="auto"/>
              </w:rPr>
            </w:pPr>
            <w:r>
              <w:rPr>
                <w:rFonts w:ascii="Times New Roman" w:cs="Times New Roman" w:eastAsia="Times New Roman" w:hAnsi="Times New Roman"/>
                <w:sz w:val="11"/>
                <w:szCs w:val="11"/>
                <w:color w:val="008000"/>
                <w:w w:val="93"/>
              </w:rPr>
              <w:t>(5)</w:t>
            </w:r>
          </w:p>
        </w:tc>
        <w:tc>
          <w:tcPr>
            <w:tcW w:w="320" w:type="dxa"/>
            <w:vAlign w:val="bottom"/>
          </w:tcPr>
          <w:p>
            <w:pPr>
              <w:spacing w:after="0"/>
              <w:rPr>
                <w:sz w:val="12"/>
                <w:szCs w:val="12"/>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3,852.23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(MSPP</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right"/>
              <w:ind w:right="182"/>
              <w:spacing w:after="0" w:line="129" w:lineRule="exact"/>
              <w:rPr>
                <w:sz w:val="20"/>
                <w:szCs w:val="20"/>
                <w:color w:val="auto"/>
              </w:rPr>
            </w:pPr>
            <w:r>
              <w:rPr>
                <w:rFonts w:ascii="Times New Roman" w:cs="Times New Roman" w:eastAsia="Times New Roman" w:hAnsi="Times New Roman"/>
                <w:sz w:val="13"/>
                <w:szCs w:val="13"/>
                <w:color w:val="0000FF"/>
              </w:rPr>
              <w:t>3,852.23</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Post-2012)</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-2724150</wp:posOffset>
            </wp:positionV>
            <wp:extent cx="29210" cy="2729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92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which the Reporting Person is entitled to receive annually pursuant to the compensation program in effect for non-employee directors.</w:t>
      </w:r>
    </w:p>
    <w:p>
      <w:pPr>
        <w:spacing w:after="0" w:line="43" w:lineRule="exact"/>
        <w:rPr>
          <w:rFonts w:ascii="Times New Roman" w:cs="Times New Roman" w:eastAsia="Times New Roman" w:hAnsi="Times New Roman"/>
          <w:sz w:val="13"/>
          <w:szCs w:val="13"/>
          <w:color w:val="008000"/>
        </w:rPr>
      </w:pPr>
    </w:p>
    <w:p>
      <w:pPr>
        <w:ind w:left="40" w:right="68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after 2012 with respect to the Reporting Person's deferral of a portion of his annual retainer fee pursuant to the Company's Management Stock Purchase Plan.</w:t>
      </w:r>
    </w:p>
    <w:p>
      <w:pPr>
        <w:spacing w:after="0" w:line="18" w:lineRule="exact"/>
        <w:rPr>
          <w:rFonts w:ascii="Times New Roman" w:cs="Times New Roman" w:eastAsia="Times New Roman" w:hAnsi="Times New Roman"/>
          <w:sz w:val="13"/>
          <w:szCs w:val="13"/>
          <w:color w:val="008000"/>
        </w:rPr>
      </w:pPr>
    </w:p>
    <w:p>
      <w:pPr>
        <w:ind w:left="40" w:right="14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forfeited if Reporting Person's service as a director of the Company is terminated prior to age sixty (60). If service as a director continues through age sixty (60),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(200 day rolling average) of one share of the Company's common stock on the date of termination of the Reporting Person's service as a director of the Company.</w:t>
      </w:r>
    </w:p>
    <w:p>
      <w:pPr>
        <w:spacing w:after="0" w:line="27" w:lineRule="exact"/>
        <w:rPr>
          <w:rFonts w:ascii="Times New Roman" w:cs="Times New Roman" w:eastAsia="Times New Roman" w:hAnsi="Times New Roman"/>
          <w:sz w:val="13"/>
          <w:szCs w:val="13"/>
          <w:color w:val="008000"/>
        </w:rPr>
      </w:pPr>
    </w:p>
    <w:p>
      <w:pPr>
        <w:ind w:left="40" w:right="2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allocated to the Reporting Person after 2012 pursuant to the Company's Management Stock Purchase Plan to reflect the Reporting Person's deferral of a portion of his director meeting fees and his annual director retainer fee.</w:t>
      </w:r>
    </w:p>
    <w:p>
      <w:pPr>
        <w:spacing w:after="0" w:line="18" w:lineRule="exact"/>
        <w:rPr>
          <w:rFonts w:ascii="Times New Roman" w:cs="Times New Roman" w:eastAsia="Times New Roman" w:hAnsi="Times New Roman"/>
          <w:sz w:val="13"/>
          <w:szCs w:val="13"/>
          <w:color w:val="008000"/>
        </w:rPr>
      </w:pPr>
    </w:p>
    <w:p>
      <w:pPr>
        <w:ind w:left="40" w:right="200" w:firstLine="2"/>
        <w:spacing w:after="0"/>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payable solely in cash in one lump sum payment or in five (5) or ten (10) consecutive, substantially equal annual installments, whichever distribution form is elected by the Reporting Person, beginning six (6) months following termination of service as a director of the Company. Each restricted stock unit is converted to cash in an amount equal to the fair market value (200 day rolling average) of one share of the Company's common stock on the date of termination of the Reporting Person's service as a director of the Company.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Jeffrey J. Watorek, Attorney- </w:t>
      </w:r>
      <w:r>
        <w:rPr>
          <w:rFonts w:ascii="Times New Roman" w:cs="Times New Roman" w:eastAsia="Times New Roman" w:hAnsi="Times New Roman"/>
          <w:sz w:val="32"/>
          <w:szCs w:val="32"/>
          <w:color w:val="0000FF"/>
          <w:vertAlign w:val="subscript"/>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3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James B. Nish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088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0726"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2026-05-08T13:41:35Z</dcterms:created>
  <dcterms:modified xsi:type="dcterms:W3CDTF">2026-05-08T13:41:35Z</dcterms:modified>
</cp:coreProperties>
</file>