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Catlett Janet Anne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3556 LAKE SHORE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2028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BUFFALO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14219-0228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GIBRALTAR INDUSTRIES, INC.</w:t>
              </w:r>
            </w:hyperlink>
            <w:r>
              <w:rPr/>
              <w:t xml:space="preserve"> [ </w:t>
            </w:r>
            <w:r>
              <w:rPr>
                <w:rFonts w:ascii="Times;serif" w:hAnsi="Times;serif"/>
                <w:color w:val="0000FF"/>
                <w:sz w:val="24"/>
                <w:shd w:fill="FFFFFF" w:val="clear"/>
              </w:rPr>
              <w:t>ROCK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CHRO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13,418</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4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66"/>
        <w:gridCol w:w="276"/>
        <w:gridCol w:w="906"/>
        <w:gridCol w:w="801"/>
        <w:gridCol w:w="891"/>
        <w:gridCol w:w="80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 (2018 MSPP Match)</w:t>
            </w: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95.82</w:t>
            </w:r>
            <w:r>
              <w:rPr>
                <w:rFonts w:ascii="Times;serif" w:hAnsi="Times;serif"/>
                <w:color w:val="008000"/>
                <w:position w:val="7"/>
                <w:sz w:val="16"/>
                <w:sz w:val="20"/>
                <w:shd w:fill="FFFFFF" w:val="clear"/>
              </w:rPr>
              <w:t>(3)</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95.82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2,628.41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 (2018 MSPP)</w:t>
            </w:r>
            <w:r>
              <w:rPr>
                <w:rFonts w:ascii="Times;serif" w:hAnsi="Times;serif"/>
                <w:color w:val="008000"/>
                <w:position w:val="7"/>
                <w:sz w:val="16"/>
                <w:sz w:val="20"/>
                <w:shd w:fill="FFFFFF" w:val="clear"/>
              </w:rPr>
              <w:t>(4)</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866.44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866.44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matching restricted stock units allocated to the Reporting Person with respect to the Reporting Person's deferral of a portion of their annual base salary and annual cash incentive compensation pursuant to the Company's 2018 Management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stock units are forfeited if Reporting Person's service as an officer of the Company is terminated prior to the fifth (5th) anniversary of the Reporting Person's vesting commencement date. If service as an officer continues beyond the fifth (5th) anniversary of the Reporting Person's vesting commencement date, restricted stock units are payable solely in cash in one lump sum payment or in five (5) or ten (10) consecutive, substantially equal annual installments, whichever distribution form is elected by the Reporting Person, beginning six (6) months following termination of service. Each restricted stock unit is converted to cash in an amount equal to the fair market value of one share of the Company's common stock, as defined in the Company's 2018 Management Stock Purchase Plan, on the date of termination of the Reporting Person's service as an officer of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matching restricted stock units allocated to the Reporting Person with respect to the Reporting Person's deferral of a portion of their annual base salary pursuant to the Company's 2018 Management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restricted stock units allocated to the Reporting Person with respect to the Reporting Person's deferral of a portion of their annual cash incentive compensation pursuant to the Company's 2018 Management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Restricted stock units are payable solely in cash in one lump sum payment or in five (5) or ten (10) consecutive, substantially equal annual installments, whichever distribution form is elected by the Reporting Person, beginning six (6) months following termination of service. Each restricted stock unit is converted to cash in an amount equal to the fair market value of one share of the Company's common stock, as defined in the Company's 2018 Management Stock Purchase Plan, on the date of termination of the Reporting Person's service as an officer of the Company.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J. Watorek, Attorney-in-Fact for Janet A. Catlett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7846" TargetMode="External"/><Relationship Id="rId5" Type="http://schemas.openxmlformats.org/officeDocument/2006/relationships/hyperlink" Target="http://www.sec.gov/cgi-bin/browse-edgar?action=getcompany&amp;CIK=00009125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942</Words>
  <Characters>5098</Characters>
  <CharactersWithSpaces>5953</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